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F8D8" w14:textId="24D50148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bookmarkStart w:id="0" w:name="_GoBack"/>
      <w:r w:rsidRPr="00E16E47">
        <w:rPr>
          <w:b/>
          <w:bCs/>
          <w:color w:val="333333"/>
          <w:sz w:val="26"/>
          <w:szCs w:val="26"/>
          <w:shd w:val="clear" w:color="auto" w:fill="FFFFFF"/>
        </w:rPr>
        <w:t>Дербентская межрайонная прокуратура разъясняет законодательство об охране лесов от пожаров</w:t>
      </w:r>
      <w:bookmarkEnd w:id="0"/>
      <w:r w:rsidRPr="00E16E47">
        <w:rPr>
          <w:b/>
          <w:bCs/>
          <w:color w:val="333333"/>
          <w:sz w:val="26"/>
          <w:szCs w:val="26"/>
          <w:shd w:val="clear" w:color="auto" w:fill="FFFFFF"/>
        </w:rPr>
        <w:t>.</w:t>
      </w:r>
    </w:p>
    <w:p w14:paraId="0C24A195" w14:textId="55D09611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С 01.01.2024 вступили в силу поправки в Лесной кодекс Российской Федерации.</w:t>
      </w:r>
    </w:p>
    <w:p w14:paraId="7457801B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Вводится понятие "уровень реагирования на ландшафтный (природный) пожар", под которым понимается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 РФ и субъектов РФ, органов местного самоуправления и организаций принятия дополнительных мер по ликвидации ландшафтных (природных) пожаров. Указанные уровни реагирования устанавливаются Правительством РФ.</w:t>
      </w:r>
    </w:p>
    <w:p w14:paraId="5BDA87BD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Нововведения коснулись ст. 53.1 Лесного кодекса РФ:</w:t>
      </w:r>
    </w:p>
    <w:p w14:paraId="69964848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введено понятие противопожарного обустройства лесов, которое представляет собой комплекс мер, направленных на недопущение распространения лесных пожаров;</w:t>
      </w:r>
    </w:p>
    <w:p w14:paraId="455FDE34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дополнительно предусматривается создание пунктов сосредоточения противопожарного инвентаря;</w:t>
      </w:r>
    </w:p>
    <w:p w14:paraId="09DC47E3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статья дополнена новой частью, в которой предусмотрен перечень мероприятий, включенный в противопожарную пропаганду и обучение населения мерам пожарной безопасности в лесах, а именно издание и распространение специальной литературы и изготовление предметов наглядной агитации; проведение тематических выставок, смотров, конференций и использование других форм информирования населения; иные мероприятия, предусмотренные лесным законодательством и законодательством Российской Федерации о пожарной безопасности.</w:t>
      </w:r>
    </w:p>
    <w:p w14:paraId="62BE7E85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В Лесной кодекс РФ введена новая статья 53.9 - меры экстренного реагирования. Меры экстренного реагирования - это комплекс мероприятий, направленных на оперативное привлечение сил и средств федерального государственного бюджетного учреждения, подведомственного федеральному органу исполнительной власти, осуществляющему федеральный государственный лесной контроль (надзор), в целях оказания содействия органам исполнительной власти субъектов Российской Федерации, осуществляющим переданные им в соответствии со статьей 83 настоящего Кодекса полномочия, в тушении лесных пожаров на землях лесного фонда.</w:t>
      </w:r>
    </w:p>
    <w:p w14:paraId="410890DA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Меры экстренного реагирования включают в себя:</w:t>
      </w:r>
    </w:p>
    <w:p w14:paraId="00A9E18D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1) обеспечение готовности сил и средств федерального государственного бюджетного учреждения, необходимых для выполнения работ по охране лесов от пожаров в целях осуществления мер экстренного реагирования на лесные пожары;</w:t>
      </w:r>
    </w:p>
    <w:p w14:paraId="103E9659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2) оперативную доставку федерального резерва экстренного реагирования к местам тушения лесных пожаров, в отношении которых принято решение о применении мер экстренного реагирования, и обратно к местам постоянной дислокации, в том числе авиационными средствами;</w:t>
      </w:r>
    </w:p>
    <w:p w14:paraId="394F2804" w14:textId="43ADC84E" w:rsidR="000254FC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3) тушение лесных пожаров, в отношении которых федеральным органом исполнительной власти, осуществляющим федеральный государственный лесной контроль (надзор), по согласованию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принято решение о применении мер экстренного реагирования.</w:t>
      </w:r>
    </w:p>
    <w:sectPr w:rsidR="000254FC" w:rsidRPr="00E1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D4"/>
    <w:rsid w:val="000254FC"/>
    <w:rsid w:val="00BA699B"/>
    <w:rsid w:val="00BE35D4"/>
    <w:rsid w:val="00E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6EC7"/>
  <w15:chartTrackingRefBased/>
  <w15:docId w15:val="{B5FAA667-2F28-45A2-839A-BAFE97D2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Дербентские новости</cp:lastModifiedBy>
  <cp:revision>2</cp:revision>
  <dcterms:created xsi:type="dcterms:W3CDTF">2024-05-06T14:50:00Z</dcterms:created>
  <dcterms:modified xsi:type="dcterms:W3CDTF">2024-05-06T14:50:00Z</dcterms:modified>
</cp:coreProperties>
</file>